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2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2025 год 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</w:t>
      </w:r>
      <w:r>
        <w:rPr>
          <w:sz w:val="24"/>
          <w:szCs w:val="22"/>
        </w:rPr>
        <w:t xml:space="preserve">Приложение 2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2025 год </w:t>
        <w:br w:type="textWrapping" w:clear="all"/>
        <w:t xml:space="preserve">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1418" w:right="1418"/>
        <w:jc w:val="center"/>
        <w:widowControl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 xml:space="preserve">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 xml:space="preserve"> плановый период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26 и 2027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61"/>
        <w:gridCol w:w="2992"/>
        <w:gridCol w:w="1701"/>
        <w:gridCol w:w="1701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right="34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Коды бюджетной классификации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Наименования доходов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Сумма (тыс. рублей)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54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bCs/>
                <w:sz w:val="24"/>
                <w:szCs w:val="24"/>
                <w:highlight w:val="none"/>
                <w14:ligatures w14:val="none"/>
              </w:rPr>
            </w:r>
            <w:r>
              <w:rPr>
                <w:bCs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 год</w:t>
            </w:r>
            <w:r>
              <w:rPr>
                <w:bCs/>
                <w:sz w:val="24"/>
                <w:szCs w:val="24"/>
                <w:highlight w:val="none"/>
                <w14:ligatures w14:val="none"/>
              </w:rPr>
            </w:r>
            <w:r>
              <w:rPr>
                <w:bCs/>
                <w:sz w:val="24"/>
                <w:szCs w:val="24"/>
                <w:highlight w:val="none"/>
                <w14:ligatures w14:val="none"/>
              </w:rPr>
            </w:r>
          </w:p>
        </w:tc>
      </w:tr>
    </w:tbl>
    <w:p>
      <w:pPr>
        <w:pStyle w:val="858"/>
        <w:rPr>
          <w:vanish/>
          <w:sz w:val="2"/>
        </w:rPr>
      </w:pPr>
      <w:r>
        <w:rPr>
          <w:vanish/>
          <w:sz w:val="2"/>
        </w:rPr>
      </w:r>
      <w:r>
        <w:rPr>
          <w:vanish/>
          <w:sz w:val="2"/>
        </w:rPr>
      </w:r>
      <w:r>
        <w:rPr>
          <w:vanish/>
          <w:sz w:val="2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61"/>
        <w:gridCol w:w="2992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left="-392"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000 1 00 00000 00 0000 000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728 321,2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757 454,0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000 1 </w:t>
            </w:r>
            <w:r>
              <w:rPr>
                <w:bCs/>
                <w:sz w:val="24"/>
                <w:szCs w:val="24"/>
                <w:lang w:val="en-US"/>
              </w:rPr>
              <w:t xml:space="preserve">13 00000 00 0000 000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19 486,3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20 265,7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000 1 13 02000 00 0000 130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19 486,3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20 265,7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000 1 13 02990 00 0000 130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19 486,3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20 265,7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395 1 13 02999 0</w:t>
            </w:r>
            <w:r>
              <w:rPr>
                <w:bCs/>
                <w:sz w:val="24"/>
                <w:szCs w:val="24"/>
              </w:rPr>
              <w:t xml:space="preserve">9</w:t>
            </w:r>
            <w:r>
              <w:rPr>
                <w:bCs/>
                <w:sz w:val="24"/>
                <w:szCs w:val="24"/>
                <w:lang w:val="en-US"/>
              </w:rPr>
              <w:t xml:space="preserve">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19 486,3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20 265,7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1 16 00000 00 0000 000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23 143,4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24 069,1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bCs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18 432,1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19 169,4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000 1 16 07010 00 0000 140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186,5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395 1 16 07010 09 0000 140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186,5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000 1 16 07090 00 0000 140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штрафы, неустойки, п</w:t>
            </w:r>
            <w:r>
              <w:rPr>
                <w:sz w:val="24"/>
                <w:szCs w:val="24"/>
              </w:rPr>
              <w:t xml:space="preserve">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18 245,6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18 975,4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395 1 16 07090 09 0000 140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18 245,6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18 975,4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000 1 16 10000 00 0000 140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4 711,3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4 899,7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000 1 16 10100 00 0000 140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</w:t>
            </w:r>
            <w:r>
              <w:rPr>
                <w:bCs/>
                <w:sz w:val="24"/>
                <w:szCs w:val="24"/>
              </w:rPr>
              <w:t xml:space="preserve"> бюджетных средств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4 711,3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4 899,7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395 1 16 10100 09 0000 140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4 711,3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4 899,7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ДОХОДЫ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685 691,5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713 119,2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000 1 17 06000 00 0000 180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поступления в бюджеты государственных внебюджетных фондов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685 691,5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713 119,2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395 1 17 06040 09 0000 180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 поступления в территориальные фонды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685 691,5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713 119,2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000 2 00 00000 00 0000 000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БЕЗВОЗМЕЗДНЫЕ ПОСТУПЛЕНИЯ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214 097 336,8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228 038 441,0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000 2 02 00000 00 0000 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68"/>
              <w:rPr>
                <w:bCs/>
              </w:rPr>
            </w:pPr>
            <w:r>
              <w:rPr>
                <w:bCs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214 097 336,8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228 038 441,0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000 2 02 50000 00 0000 150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211 361 625,8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225 193 692,0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395 2 02 50203 09 0000 150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</w:t>
            </w:r>
            <w:r>
              <w:rPr>
                <w:bCs/>
                <w:sz w:val="24"/>
                <w:szCs w:val="24"/>
              </w:rPr>
              <w:t xml:space="preserve">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3 664 148,0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3 683 743,0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395 2 02 55093 09 0000 150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193 898 304,0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207 158 808,2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000 2 02 59999 00 0000 150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межбюджетные трансферты, передаваемые бюджетам государственных внебюджетных фондов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13 799 173,8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14 351 140,8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395 2 02 59999 09 0000 150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13 799 173,8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14 351 140,8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2 02 </w:t>
            </w:r>
            <w:r>
              <w:rPr>
                <w:bCs/>
                <w:sz w:val="24"/>
                <w:szCs w:val="24"/>
                <w:lang w:val="en-US"/>
              </w:rPr>
              <w:t xml:space="preserve">9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00 0000 150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от других бюджетов бюджетной системы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2 735 711,0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2 844 749,0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000 2 02 90020 00 0000 150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безвозмездные поступления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2 735 711,0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2 844 749,0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395 2 02 90029 09 0000 150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в территориальные фонды обязательного медицинского страхования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2 735 711,0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2 844 749,0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58"/>
              <w:ind w:right="-10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vAlign w:val="top"/>
            <w:textDirection w:val="lrTb"/>
            <w:noWrap w:val="false"/>
          </w:tcPr>
          <w:p>
            <w:pPr>
              <w:pStyle w:val="858"/>
              <w:ind w:right="-10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ДОХОДОВ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214 825 658,0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228 795 895,0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58"/>
        <w:jc w:val="both"/>
        <w:widowControl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».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6" w:bottom="1418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rPr>
        <w:rStyle w:val="864"/>
      </w:rPr>
      <w:framePr w:vAnchor="text" w:hAnchor="margin" w:xAlign="center" w:y="1"/>
    </w:pPr>
    <w:r>
      <w:rPr>
        <w:rStyle w:val="864"/>
      </w:rPr>
      <w:fldChar w:fldCharType="begin"/>
    </w:r>
    <w:r>
      <w:rPr>
        <w:rStyle w:val="864"/>
      </w:rPr>
      <w:instrText xml:space="preserve">PAGE  </w:instrText>
    </w:r>
    <w:r>
      <w:rPr>
        <w:rStyle w:val="864"/>
      </w:rPr>
      <w:fldChar w:fldCharType="separate"/>
    </w:r>
    <w:r>
      <w:rPr>
        <w:rStyle w:val="864"/>
      </w:rPr>
      <w:t xml:space="preserve">4</w:t>
    </w:r>
    <w:r>
      <w:rPr>
        <w:rStyle w:val="864"/>
      </w:rPr>
      <w:fldChar w:fldCharType="end"/>
    </w:r>
    <w:r>
      <w:rPr>
        <w:rStyle w:val="864"/>
      </w:rPr>
    </w:r>
    <w:r>
      <w:rPr>
        <w:rStyle w:val="864"/>
      </w:rPr>
    </w:r>
  </w:p>
  <w:p>
    <w:pPr>
      <w:pStyle w:val="863"/>
      <w:rPr>
        <w:rStyle w:val="864"/>
      </w:rPr>
      <w:framePr w:vAnchor="text" w:hAnchor="page" w:x="6382" w:y="1"/>
    </w:pPr>
    <w:r>
      <w:rPr>
        <w:rStyle w:val="864"/>
      </w:rPr>
    </w:r>
    <w:r>
      <w:rPr>
        <w:rStyle w:val="864"/>
      </w:rPr>
    </w:r>
    <w:r>
      <w:rPr>
        <w:rStyle w:val="864"/>
      </w:rPr>
    </w:r>
  </w:p>
  <w:p>
    <w:pPr>
      <w:pStyle w:val="863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widowControl w:val="off"/>
    </w:pPr>
    <w:rPr>
      <w:lang w:val="ru-RU" w:eastAsia="ru-RU" w:bidi="ar-SA"/>
    </w:rPr>
  </w:style>
  <w:style w:type="paragraph" w:styleId="859">
    <w:name w:val="Заголовок 1"/>
    <w:basedOn w:val="858"/>
    <w:next w:val="858"/>
    <w:link w:val="867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character" w:styleId="860">
    <w:name w:val="Основной шрифт абзаца"/>
    <w:next w:val="860"/>
    <w:link w:val="858"/>
    <w:uiPriority w:val="1"/>
    <w:semiHidden/>
    <w:unhideWhenUsed/>
  </w:style>
  <w:style w:type="table" w:styleId="861">
    <w:name w:val="Обычная таблица"/>
    <w:next w:val="861"/>
    <w:link w:val="858"/>
    <w:uiPriority w:val="99"/>
    <w:semiHidden/>
    <w:unhideWhenUsed/>
    <w:tblPr/>
  </w:style>
  <w:style w:type="numbering" w:styleId="862">
    <w:name w:val="Нет списка"/>
    <w:next w:val="862"/>
    <w:link w:val="858"/>
    <w:uiPriority w:val="99"/>
    <w:semiHidden/>
    <w:unhideWhenUsed/>
  </w:style>
  <w:style w:type="paragraph" w:styleId="863">
    <w:name w:val="Верхний колонтитул"/>
    <w:basedOn w:val="858"/>
    <w:next w:val="863"/>
    <w:link w:val="858"/>
    <w:pPr>
      <w:widowControl/>
      <w:tabs>
        <w:tab w:val="center" w:pos="4677" w:leader="none"/>
        <w:tab w:val="right" w:pos="9355" w:leader="none"/>
      </w:tabs>
    </w:pPr>
  </w:style>
  <w:style w:type="character" w:styleId="864">
    <w:name w:val="Номер страницы"/>
    <w:basedOn w:val="860"/>
    <w:next w:val="864"/>
    <w:link w:val="858"/>
  </w:style>
  <w:style w:type="paragraph" w:styleId="865">
    <w:name w:val="Текст выноски"/>
    <w:basedOn w:val="858"/>
    <w:next w:val="865"/>
    <w:link w:val="858"/>
    <w:semiHidden/>
    <w:rPr>
      <w:rFonts w:ascii="Tahoma" w:hAnsi="Tahoma" w:cs="Tahoma"/>
      <w:sz w:val="16"/>
      <w:szCs w:val="16"/>
    </w:rPr>
  </w:style>
  <w:style w:type="paragraph" w:styleId="866">
    <w:name w:val="Схема документа"/>
    <w:basedOn w:val="858"/>
    <w:next w:val="866"/>
    <w:link w:val="858"/>
    <w:semiHidden/>
    <w:pPr>
      <w:shd w:val="clear" w:color="auto" w:fill="000080"/>
    </w:pPr>
    <w:rPr>
      <w:rFonts w:ascii="Tahoma" w:hAnsi="Tahoma" w:cs="Tahoma"/>
    </w:rPr>
  </w:style>
  <w:style w:type="character" w:styleId="867">
    <w:name w:val="Заголовок 1 Знак"/>
    <w:next w:val="867"/>
    <w:link w:val="859"/>
    <w:rPr>
      <w:sz w:val="24"/>
      <w:szCs w:val="24"/>
    </w:rPr>
  </w:style>
  <w:style w:type="paragraph" w:styleId="868">
    <w:name w:val="ConsPlusCell"/>
    <w:next w:val="868"/>
    <w:link w:val="858"/>
    <w:uiPriority w:val="99"/>
    <w:rPr>
      <w:sz w:val="24"/>
      <w:szCs w:val="24"/>
      <w:lang w:val="ru-RU" w:eastAsia="ru-RU" w:bidi="ar-SA"/>
    </w:rPr>
  </w:style>
  <w:style w:type="character" w:styleId="869" w:default="1">
    <w:name w:val="Default Paragraph Font"/>
    <w:uiPriority w:val="1"/>
    <w:semiHidden/>
    <w:unhideWhenUsed/>
  </w:style>
  <w:style w:type="numbering" w:styleId="870" w:default="1">
    <w:name w:val="No List"/>
    <w:uiPriority w:val="99"/>
    <w:semiHidden/>
    <w:unhideWhenUsed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larina_nv</cp:lastModifiedBy>
  <cp:revision>171</cp:revision>
  <dcterms:created xsi:type="dcterms:W3CDTF">2019-11-12T08:29:00Z</dcterms:created>
  <dcterms:modified xsi:type="dcterms:W3CDTF">2025-05-13T08:48:24Z</dcterms:modified>
  <cp:version>1048576</cp:version>
</cp:coreProperties>
</file>